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  <w:spacing w:line="276" w:lineRule="auto"/>
        <w:ind w:left="0" w:right="0" w:firstLine="0"/>
        <w:jc w:val="left"/>
        <w:rPr>
          <w:rStyle w:val="Ninguno"/>
          <w:rFonts w:ascii="Roboto" w:cs="Roboto" w:hAnsi="Roboto" w:eastAsia="Roboto"/>
          <w:u w:color="000000"/>
          <w:rtl w:val="0"/>
        </w:rPr>
      </w:pPr>
    </w:p>
    <w:p>
      <w:pPr>
        <w:pStyle w:val="Título 2"/>
        <w:jc w:val="center"/>
        <w:rPr>
          <w:sz w:val="26"/>
          <w:szCs w:val="26"/>
        </w:rPr>
      </w:pPr>
    </w:p>
    <w:p>
      <w:pPr>
        <w:pStyle w:val="Cuerpo"/>
        <w:bidi w:val="0"/>
        <w:rPr>
          <w:rStyle w:val="Ninguno"/>
          <w:rFonts w:ascii="Roboto" w:cs="Roboto" w:hAnsi="Roboto" w:eastAsia="Roboto"/>
          <w:shd w:val="clear" w:color="auto" w:fill="00b3ea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Escuela Popular de la Fundaci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n JAMA - Jujuy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Nuestros Cuerpos,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 Nuestros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Territorios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”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Con el apoyo del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Programa de Escuelas Populares de Formaci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n en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nero y Diversidad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Macachas y Remedios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del Ministerio de Mujeres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neros y Diversidades</w:t>
      </w: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 w:val="1"/>
          <w:bCs w:val="1"/>
          <w:sz w:val="24"/>
          <w:szCs w:val="24"/>
          <w:u w:color="000000"/>
          <w:lang w:val="pt-P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Objetivos. </w:t>
      </w:r>
    </w:p>
    <w:p>
      <w:pPr>
        <w:pStyle w:val="Cuerpo"/>
        <w:spacing w:line="276" w:lineRule="auto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u w:color="00000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Objetivo General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 Promover un proceso de formaci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 promotoras en g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nero, igualdad y diversidad que contribuya a la erradicaci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todo tipo de violencia y discriminaci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n por pretextos de g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neros (especialmente en aquellas localidades con mayores 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ndices de femicidios/trasnfemicidios y delitos sexuales, nula aplicaci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n de la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Leyes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Micaela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ESI e ILE), articulando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intercambio de experiencias, apoyo y seguimiento.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Objetivos Espec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ficos: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-Poner en valor la experiencia de les participantes para el reconocimiento y ejercicio de sus derechos y para la reflexi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n cr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respecto de las estructuras y relaciones de dominaci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violencia y desigualdad de g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nero.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-Visibilizar la importancia de la deconstrucci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los mandatos culturales que producen la desigualdad de g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nero y la violencia patriarcal, promoviendo la desnaturalizaci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estas pr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cticas sociales, culturales, pol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ticas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y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econ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micas.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-Promover miradas y an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lisis interseccionales.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-Proveer herramientas para pensar y desarrollar iniciativas y estrategias emancipadoras desde una perspectiva de g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nero y propiciar la organizaci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colectiva para hacer llegar a otros los aprendizajes. 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-Generar compromiso en les participantes para la construcci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redes de contenci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, acompa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amiento y abordaje territorial.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-Incentivar articulaciones entre organizaciones y con el Estado a nivel municipal, provincial y federal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spacing w:line="276" w:lineRule="auto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u w:color="000000"/>
        </w:rPr>
      </w:pPr>
    </w:p>
    <w:p>
      <w:pPr>
        <w:pStyle w:val="Cuerpo"/>
        <w:numPr>
          <w:ilvl w:val="0"/>
          <w:numId w:val="2"/>
        </w:numPr>
        <w:spacing w:line="276" w:lineRule="auto"/>
        <w:jc w:val="left"/>
        <w:rPr>
          <w:rFonts w:ascii="Arial" w:hAnsi="Arial"/>
          <w:b w:val="1"/>
          <w:bCs w:val="1"/>
          <w:sz w:val="24"/>
          <w:szCs w:val="24"/>
          <w:u w:color="000000"/>
          <w:lang w:val="es-ES_tradnl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Plan de actividades. Resultados obtenidos y evaluaci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1"/>
        <w:gridCol w:w="3323"/>
        <w:gridCol w:w="3324"/>
      </w:tblGrid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2991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Actividades realizadas</w:t>
            </w:r>
          </w:p>
        </w:tc>
        <w:tc>
          <w:tcPr>
            <w:tcW w:type="dxa" w:w="3323"/>
            <w:tcBorders>
              <w:top w:val="single" w:color="000000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Resultados obtenidos</w:t>
            </w:r>
          </w:p>
        </w:tc>
        <w:tc>
          <w:tcPr>
            <w:tcW w:type="dxa" w:w="3323"/>
            <w:tcBorders>
              <w:top w:val="single" w:color="000000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u w:color="000000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268" w:hRule="atLeast"/>
        </w:trPr>
        <w:tc>
          <w:tcPr>
            <w:tcW w:type="dxa" w:w="2991"/>
            <w:tcBorders>
              <w:top w:val="single" w:color="cccccc" w:sz="7" w:space="0" w:shadow="0" w:frame="0"/>
              <w:left w:val="single" w:color="000000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Diagn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stico y Planificaci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los talleres.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hicieron reuniones preparatorias entre las integrantes de la Fundaci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Jama y el equipo t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cnico del proyecto. Se relevaron datos de la provincia y materiales de experiencias anteriores. Se dividieron tareas acad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micas, log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í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sticas, de difusi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y administrativas contables.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Se cumplieron en dos meses los objetivos de esta etapa satisfactoriamente. </w:t>
            </w:r>
          </w:p>
        </w:tc>
      </w:tr>
      <w:tr>
        <w:tblPrEx>
          <w:shd w:val="clear" w:color="auto" w:fill="ced7e7"/>
        </w:tblPrEx>
        <w:trPr>
          <w:trHeight w:val="5360" w:hRule="atLeast"/>
        </w:trPr>
        <w:tc>
          <w:tcPr>
            <w:tcW w:type="dxa" w:w="2991"/>
            <w:tcBorders>
              <w:top w:val="single" w:color="cccccc" w:sz="7" w:space="0" w:shadow="0" w:frame="0"/>
              <w:left w:val="single" w:color="000000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Elaboraci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contenidos pedag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gicos y te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ricos.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convoc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ó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a un equipo interdisciplinario e integeneracional de talleristas y docentes de alto nivel y experiencia con integrantes de la Provincia y otras de diferentes partes del pa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í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s. 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hicieron reuniones generales y por m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dulos previas a los talleres. Se discutieron contenidos, metodolog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í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as y objetivos de cada clase.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armaron instancias en redes sociales y en moodle para acercar los materales y facilitar su lectura asincr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nica.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logr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ó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un equipo acad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mico de 21 docentes/ talleristas de diferentes edades, nacionalidades, lugares de residencia, etnias, orientaci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sexual e identidad de g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nero y de diversas formaciones, varias de las cuales aceptaron realizar la tarea  con gran dedicaci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y algunas incluso ad honorem.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Excelencia y compromiso sintetizan la evaluaci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este equipo y de su propuesta pedag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gica.</w:t>
            </w:r>
          </w:p>
        </w:tc>
      </w:tr>
      <w:tr>
        <w:tblPrEx>
          <w:shd w:val="clear" w:color="auto" w:fill="ced7e7"/>
        </w:tblPrEx>
        <w:trPr>
          <w:trHeight w:val="3865" w:hRule="atLeast"/>
        </w:trPr>
        <w:tc>
          <w:tcPr>
            <w:tcW w:type="dxa" w:w="2991"/>
            <w:tcBorders>
              <w:top w:val="single" w:color="cccccc" w:sz="7" w:space="0" w:shadow="0" w:frame="0"/>
              <w:left w:val="single" w:color="000000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Difusi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la actividad e inscripciones.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El equipo tecnico de la Fundaci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Jama estuvo a cargo del dise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ñ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o de la comunicaci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y  la difusi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en invitaci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las organizaciones , la convocatoria y la inscripci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a trav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 de env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í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o de mails, medios de comunicacion locales locales y varias de  las organizaciones participantes contribuimos a replicar en redes sociales. 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alcanz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ó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a una inscripci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de 131 participantes.</w:t>
            </w:r>
          </w:p>
        </w:tc>
      </w:tr>
      <w:tr>
        <w:tblPrEx>
          <w:shd w:val="clear" w:color="auto" w:fill="ced7e7"/>
        </w:tblPrEx>
        <w:trPr>
          <w:trHeight w:val="6556" w:hRule="atLeast"/>
        </w:trPr>
        <w:tc>
          <w:tcPr>
            <w:tcW w:type="dxa" w:w="2991"/>
            <w:tcBorders>
              <w:top w:val="single" w:color="cccccc" w:sz="7" w:space="0" w:shadow="0" w:frame="0"/>
              <w:left w:val="single" w:color="000000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Desarrollo de encuentros 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/talleres virtuales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llevaron adelante m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á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 de 40 horas de talleres a tales de zoom:  16 encuentros de 3/2,30 horas cada uno. Con contenidos te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ricos y pr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á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cticos, de car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á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cter general y federal y con contenidos provinciales y locales, modalidad virtual y participativa.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pudieron a disposici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de las participantes todos los powerpoint y materiales mencionados en los talleres y se arm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ó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un moodle para continuar con lecturas y videos recomendados e intercambio entre participantes, tallistas y tutoras m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á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 all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á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de los zooms.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cccccc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El equipo t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cnico y docente tuvo asistencia perfecta, incluida alguna que tuvo Covid durante el desarrollo de los talleres.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La coordinadora arbitr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ó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los medios para la articulaci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de las docentes y las tutoras, Las tutoras actuaron con eficacia en el m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á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ximo de sus posibilidades para colaborar a la participaci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n de las participantes. 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Hubo acompa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ñ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amiento a las participantes por parte de las tutoras y el equipo docente.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Hubo 50 participantes activas y 25 que lograron aprobar los altos requerimientos de asistencia y evaluaci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favorable.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60" w:hRule="atLeast"/>
        </w:trPr>
        <w:tc>
          <w:tcPr>
            <w:tcW w:type="dxa" w:w="2991"/>
            <w:tcBorders>
              <w:top w:val="single" w:color="cccccc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Rendici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final (t</w:t>
            </w:r>
            <w:r>
              <w:rPr>
                <w:rStyle w:val="Ninguno"/>
                <w:rFonts w:ascii="Roboto" w:cs="Roboto" w:hAnsi="Roboto" w:eastAsia="Roboto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8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 y de cuentas).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000000" w:sz="7" w:space="0" w:shadow="0" w:frame="0"/>
              <w:right w:val="single" w:color="cccccc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llev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ó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un puntilloso seguimiento del desarrollo de los encuentros en relaci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a tallistas y participantes.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Se hizo un minucioso seguimiento y registros de los gatos efectuados conforme los requerimientos del Ministerios.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Hubo un Encuentro final de cierre con todas las participantes, el equipo del proyecto y de la Fundaci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n. Se hicieron autoevaluaciones y evaluaciones orales y escritas.</w:t>
            </w:r>
          </w:p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Se hizo un evento de entrega de certificados a las 25 egresadas de la Escuela. </w:t>
            </w:r>
          </w:p>
        </w:tc>
        <w:tc>
          <w:tcPr>
            <w:tcW w:type="dxa" w:w="3323"/>
            <w:tcBorders>
              <w:top w:val="single" w:color="cccccc" w:sz="7" w:space="0" w:shadow="0" w:frame="0"/>
              <w:left w:val="single" w:color="cccccc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widowControl w:val="0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Entendemos que los Informes t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cnicos- pedag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gico y la de Rendici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de cuentas dan cuenta de la satisfacci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de las expectativas de las participantes y cumplen adecuadamente nuestras expectativas y las del Programa Escuelas Populares de Formaci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ó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n en G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é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 xml:space="preserve">nero y Diversidad 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“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Macachas y Remedios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”</w:t>
            </w:r>
            <w:r>
              <w:rPr>
                <w:rFonts w:ascii="Roboto" w:cs="Roboto" w:hAnsi="Roboto" w:eastAsia="Roboto"/>
                <w:sz w:val="22"/>
                <w:szCs w:val="22"/>
                <w:u w:color="000000"/>
                <w:rtl w:val="0"/>
              </w:rPr>
              <w:t>.</w:t>
            </w:r>
          </w:p>
        </w:tc>
      </w:tr>
    </w:tbl>
    <w:p>
      <w:pPr>
        <w:pStyle w:val="Cue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numPr>
          <w:ilvl w:val="0"/>
          <w:numId w:val="3"/>
        </w:numPr>
        <w:spacing w:line="276" w:lineRule="auto"/>
        <w:jc w:val="both"/>
        <w:rPr>
          <w:rFonts w:ascii="Arial" w:hAnsi="Arial"/>
          <w:b w:val="1"/>
          <w:bCs w:val="1"/>
          <w:sz w:val="24"/>
          <w:szCs w:val="24"/>
          <w:u w:color="000000"/>
          <w:lang w:val="es-ES_tradnl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Detalle del contenido de los talleres y equipo docente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  <w:lang w:val="de-DE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Cada encuentro const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de 2.30/3h m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s te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ricas y  2h/2.30 de intercambio m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s pr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ctico, con docentes de otras provincias (2 de C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rdoba, 2 de Santa Fe, 1 de Chaco, 5 de CABA y 2 de Provincia de Buenos Aires) y con 2 tutoras y  docentes locales.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MODULO  I 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APERTURA PRESENTACION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- Diputada Nacional Carolina Moises-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Lubertino (Coordinadora del Proyecto) y autoridades de la Fundaci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Jama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1. 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pt-PT"/>
        </w:rPr>
        <w:t>Patriarcad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it-IT"/>
        </w:rPr>
        <w:t>o,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de-DE"/>
        </w:rPr>
        <w:t xml:space="preserve"> machismo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 y androcentrismo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2.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pt-PT"/>
        </w:rPr>
        <w:t>Feminismo. Conceptos e historizaci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n-US"/>
        </w:rPr>
        <w:t>n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. Feminismo ilustrado, feminismo de la primera ola, feminismo de la segunda ola y feminismos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 xml:space="preserve"> popular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>es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>.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Movimiento pol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n-US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tico, te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rico y pr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 xml:space="preserve">ctico.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Ideas centrales del feminismo de la igualdad y de la diferencia, el feminismo postestructuralista, el feminismo interseccional, ecofeminismo, transfeminismo y los feminismos populares. 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 virtual: Malka Manestar (ANDHES Jujuy) y Maria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Lubertino (ACDH)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II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3.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n-US"/>
        </w:rPr>
        <w:t>G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neros y diversidad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>S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de-DE"/>
        </w:rPr>
        <w:t>exo/g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nero, contrato sexual,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nl-NL"/>
        </w:rPr>
        <w:t>divisi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sexual del trabajo, la idea de la mujer como el segundo sexo. Sororidad.  Interseccionalidad.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>4.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 Instrumentos y compromisos internacionales de protecci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 de los derechos humanos y leyes nacionales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para modificar los patrones socioculturales que sustentan una jerarqu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n-US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entre los g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neros y lograr la eliminaci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de la desigualdad que legitima o profundiza la violencia contra mujeres y diversidades: CEDAW,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Convenci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n de Belem Do Par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n-US"/>
        </w:rPr>
        <w:t>á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, PAM Beijing, Cairo, Principios de Yogyakarta, Ley N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it-IT"/>
        </w:rPr>
        <w:t xml:space="preserve">°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 xml:space="preserve">26.485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(Violencia contra las mujeres), Ley N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it-IT"/>
        </w:rPr>
        <w:t xml:space="preserve">°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>26.743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(Identidad de G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nero) y sus Decretos Reglamentarios N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it-IT"/>
        </w:rPr>
        <w:t xml:space="preserve">°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1007/2012 y 903/2015.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 Marina Vilte (Movimiento Ailen Chambi/FALGBT Jujuy)- Malka Manestar (ANDHES Jujuy)- Maria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Lubertino (ACDH).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III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5.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Violencias por pretextos de g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nero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: Prevenci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>n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; Asistencia, acompa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amiento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y protecci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a personas en situaci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de violencia y herramientas de intervenci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>n;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Acceso a la justicia; proyectos con enfoque interseccional para grupos en situaci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de vulnerabilidad y de violencia.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Marcela Peronja para acceso a la justicia (Red Mujeres para la Justicia), Marisa Malvestiti para violencia de g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nero (Red Mujeres para la Justicia/ Jueza de familia San cristobal, Santa Fe) y Gabriela Rivera (Jujuy)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6.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pt-PT"/>
        </w:rPr>
        <w:t>Diversidades.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Historia del colectivo LGBTTIQ+;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Derechos y Acceso a DESC. Violencia. Interseccionalidades: 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tnicas, culturales, discapacidad, religiosas, etarias, pobreza, otras.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Docentes virtual: Diana Zilberman- Marina Vilte (Movimiento Ailen Chambi/FALGBT Jujuy) 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IV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>7.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 Salud e Igualdad de G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it-IT"/>
        </w:rPr>
        <w:t>nero.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Derechos Sexuales y reproductivos. Educaci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Sexual integral. Acceso a m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todos anticonceptivos. Aborto. Atenci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sanitaria de personas LGBT. Cambio de sexo.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Diana Zilberman - Gabriela Rivera (Mesa de articulaci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de La Quiaca - Jujuy)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8.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pt-PT"/>
        </w:rPr>
        <w:t>Cuidados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. Universalidad en el acceso; Valorizaci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n; Roles y estereotipos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hegem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nicos y tareas de cuidado. Uso del tiempo. Corresponsabilidad 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Virginia Franganillo -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Alvarez Carrera (Juanita Moro Jujuy)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V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9.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n-US"/>
        </w:rPr>
        <w:t>G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nero y Trabajo remunerado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n-US"/>
        </w:rPr>
        <w:t>.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Desempleo. Precarizaci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n. Acoso laboral. Cupo laboral trans.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ff2c21"/>
          <w:position w:val="0"/>
          <w:sz w:val="24"/>
          <w:szCs w:val="24"/>
          <w:u w:color="000000"/>
          <w:rtl w:val="0"/>
          <w14:textFill>
            <w14:solidFill>
              <w14:srgbClr w14:val="FF2D21"/>
            </w14:solidFill>
          </w14:textFill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Lubertino (ACDH)- Yolanda Chanchi (Secretaria General de ATSA Jujuy) y Ver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nica Aramayo (Secretaria Gremial de APUAP, Jujuy).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10.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Mujeres de pueblos originarios y</w:t>
      </w:r>
      <w:r>
        <w:rPr>
          <w:rStyle w:val="Ninguno"/>
          <w:rFonts w:ascii="Arial" w:hAnsi="Arial"/>
          <w:b w:val="1"/>
          <w:bCs w:val="1"/>
          <w:outline w:val="0"/>
          <w:color w:val="ff2c21"/>
          <w:position w:val="0"/>
          <w:sz w:val="24"/>
          <w:szCs w:val="24"/>
          <w:u w:color="000000"/>
          <w:rtl w:val="0"/>
          <w14:textFill>
            <w14:solidFill>
              <w14:srgbClr w14:val="FF2D21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pt-PT"/>
        </w:rPr>
        <w:t xml:space="preserve">afros.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Racismo. Buen Vivir. Estado Plurinacional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Paula Alvarado (Red de defensoras del Ambiente y el Buen Vivir / Articulaci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de los Pueblos del Qollasuyu)/Patricia Gomes (Asociaci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Caboveridiana) /Agustina Roca  (Juanita Moro Jujuy)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VI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11.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Mujeres migrantes y refugiadas.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Xenofobia. 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</w:t>
      </w:r>
      <w:r>
        <w:rPr>
          <w:rStyle w:val="Ninguno"/>
          <w:rFonts w:ascii="Arial" w:hAnsi="Arial"/>
          <w:outline w:val="0"/>
          <w:color w:val="ff2c21"/>
          <w:position w:val="0"/>
          <w:sz w:val="24"/>
          <w:szCs w:val="24"/>
          <w:u w:color="000000"/>
          <w:rtl w:val="0"/>
          <w:lang w:val="es-ES_tradnl"/>
          <w14:textFill>
            <w14:solidFill>
              <w14:srgbClr w14:val="FF2D21"/>
            </w14:solidFill>
          </w14:textFill>
        </w:rPr>
        <w:t xml:space="preserve">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Natividad Obeso (AMUMRA) - Violeta Gonzalez (AMUMRA) y Ana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Gantiva (AMUMRA)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12.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Mujeres rurales-campesinas.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Soberan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it-IT"/>
        </w:rPr>
        <w:t>a alimentaria. Agrot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 xml:space="preserve">xicos.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Extractivismo Minero.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pt-PT"/>
        </w:rPr>
        <w:t>Violencia. Cuidados.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Ang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lica Kees (Red de defensoras del ambiente y el Buen Vivir- Chaco) y    Agustina Roca (Juanita Moro Jujuy)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VII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13.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Mujeres urbanas.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 Extractivismo urbano. Ciudades patriarcales y la Ciudad con ojos de mujeres. Ciudades seguras para las mujeres. Planes de igualdad. La Ciudad de los 15 minutos.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ff2c21"/>
          <w:position w:val="0"/>
          <w:sz w:val="24"/>
          <w:szCs w:val="24"/>
          <w:u w:color="000000"/>
          <w:rtl w:val="0"/>
          <w14:textFill>
            <w14:solidFill>
              <w14:srgbClr w14:val="FF2D21"/>
            </w14:solidFill>
          </w14:textFill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 xml:space="preserve">Lubertino (ACDH)-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Soledad Perez y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Nazar (CISCSA de C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rdoba)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14.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Lenguaje, Comunicaci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 y Educaci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 con perspectiva de g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nero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Gabriela Rivera (Mesa de articulaci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n de La Quiaca- Jujuy) - Georgina Torino (Juanita Moro Jujuy)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MODULO VIII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</w:rPr>
        <w:t xml:space="preserve">15. 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Participaci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de-DE"/>
        </w:rPr>
        <w:t>n Pol</w:t>
      </w:r>
      <w:r>
        <w:rPr>
          <w:rStyle w:val="Ninguno"/>
          <w:rFonts w:ascii="Arial" w:hAnsi="Arial" w:hint="default"/>
          <w:b w:val="1"/>
          <w:bCs w:val="1"/>
          <w:position w:val="0"/>
          <w:sz w:val="24"/>
          <w:szCs w:val="24"/>
          <w:u w:color="000000"/>
          <w:rtl w:val="0"/>
          <w:lang w:val="en-US"/>
        </w:rPr>
        <w:t>í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it-IT"/>
        </w:rPr>
        <w:t xml:space="preserve">tica.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it-IT"/>
        </w:rPr>
        <w:t>Del voto al c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upo. Del cupo a la paridad. Democracia participativa.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Docentes: Mar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a Jos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Lubertino(ACDH) - Noemi Isasmendi (Red de Mujeres Pol</w:t>
      </w:r>
      <w:r>
        <w:rPr>
          <w:rStyle w:val="Ninguno"/>
          <w:rFonts w:ascii="Arial" w:hAnsi="Arial" w:hint="default"/>
          <w:position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position w:val="0"/>
          <w:sz w:val="24"/>
          <w:szCs w:val="24"/>
          <w:u w:color="000000"/>
          <w:rtl w:val="0"/>
          <w:lang w:val="es-ES_tradnl"/>
        </w:rPr>
        <w:t>ticas- Jujuy).</w:t>
      </w:r>
    </w:p>
    <w:p>
      <w:pPr>
        <w:pStyle w:val="Cuerpo"/>
        <w:widowControl w:val="0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0"/>
          <w:bCs w:val="0"/>
          <w:position w:val="0"/>
          <w:sz w:val="24"/>
          <w:szCs w:val="24"/>
          <w:u w:color="000000"/>
          <w:rtl w:val="0"/>
          <w:lang w:val="es-ES_tradnl"/>
        </w:rPr>
        <w:t>16.</w:t>
      </w:r>
      <w:r>
        <w:rPr>
          <w:rStyle w:val="Ninguno"/>
          <w:rFonts w:ascii="Arial" w:hAnsi="Arial"/>
          <w:b w:val="1"/>
          <w:bCs w:val="1"/>
          <w:position w:val="0"/>
          <w:sz w:val="24"/>
          <w:szCs w:val="24"/>
          <w:u w:color="000000"/>
          <w:rtl w:val="0"/>
          <w:lang w:val="es-ES_tradnl"/>
        </w:rPr>
        <w:t xml:space="preserve"> ENCUENTRO DE EVALUACION y CIERRE</w:t>
      </w:r>
    </w:p>
    <w:p>
      <w:pPr>
        <w:pStyle w:val="Cuerpo"/>
        <w:widowControl w:val="0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Docentes: Mar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Jos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Lubertino - Noelia Alfaro - Silvina Cabezas y Diputada Nac. Carolina Mois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s. Con la participaci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autoridades y docentes de la Escuela.</w:t>
      </w:r>
    </w:p>
    <w:p>
      <w:pPr>
        <w:pStyle w:val="Cuerpo"/>
        <w:widowControl w:val="0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 w:val="1"/>
          <w:bCs w:val="1"/>
          <w:sz w:val="24"/>
          <w:szCs w:val="24"/>
          <w:u w:color="000000"/>
          <w:lang w:val="es-ES_tradnl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Aportes del proyecto a la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Fundaci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JAMA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Cuerpo"/>
        <w:spacing w:line="276" w:lineRule="auto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Los principales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pt-PT"/>
        </w:rPr>
        <w:t>impacto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que el Proyecto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gener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en la organizaci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</w:rPr>
        <w:t>n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fueron que fue la primera vez que la Fundaci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Jama, a pesar de su vasta experiencia de trabajo social y con mujeres,  abord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un trabajo con perspectiva feminista de g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nero y diversidades. </w:t>
      </w:r>
    </w:p>
    <w:p>
      <w:pPr>
        <w:pStyle w:val="Cuerpo"/>
        <w:spacing w:line="276" w:lineRule="auto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A su vez fortaleci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la red de articulaciones de la Fundaci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Jama a nivel federal con otras organizaciones e instituciones afines lo cual permitir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estar insertas en nuevas oportunidades de acceso a informaci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n, conocimientos y de acci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conjunta en las varias redes feministas a las que pertenecemos quienes trabajamos en el proyecto. A su vez el poder disponer de algunos recursos econ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micos permiti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rentar a parte del equipo y optimizar la difusi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y 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plica de los contenidos.</w:t>
      </w:r>
    </w:p>
    <w:p>
      <w:pPr>
        <w:pStyle w:val="Cuerpo"/>
        <w:spacing w:line="276" w:lineRule="auto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Permiti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probar y ajustar equipo docente, contenidos y materiales de la Escuela Feminista Popular, lo cual facilitar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su 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plica tanto presencial como virtual o mixta en otras ciudades y en otras provincias.</w:t>
      </w: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 w:val="1"/>
          <w:bCs w:val="1"/>
          <w:sz w:val="24"/>
          <w:szCs w:val="24"/>
          <w:u w:color="00000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Destinatarixs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 Directxs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Cuerpo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Directamente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se alcanz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a una poblaci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n de 131 mujeres y disidencias de distintas localidades de Jujuy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integrantes de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diferentes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organizaci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ones,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colectivo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o comunidad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es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 o docentes interesadxs en promover su formaci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y trabajar en red, de todas las edades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, 8 de ellas con residencia en provincias de Buenos Aires, 2 en Salta, 4 en Catamarca, 2 en Chubut, 1 en Tucum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y 1 en Chaco que se acercaron al proyecto y mostraron su inter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s, con las que se seguir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contacto en actividades presenciales en la medida en que la pandemia lo permita. 50 de las inscriptas participaron m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 activamente y 25 cumplieron con las altas exigencias de la carga horaria y recibir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su certificado (Ver planillas adjuntas de inscripci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n . </w:t>
      </w: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Principales 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rticulaciones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.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 Asociaci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Ciudadana por los Derechos Humanos hizo la Coordinaci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general y acad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mica del proyecto.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Se llevaron adelante articulaciones a lo largo y ancho de la provincia con municipios, comisiones municipales y diputadas y legisladoras y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diferentes ONG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de Jujuy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que trabajan la tem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tica: en la Puna la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F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undaci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Fundar, en San Salvador con la Red de Mujeres Politicas,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grupaci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Templanza en los diferentes puntos,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Red de Periodistas feministas.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Especialmente se generaron nuevas articulaciones con la Red de Defensoras del Ambiente y el Buen Vivir, la Red de Mujeres para la Justicia, la Multisectorial de Mujeres y disidencias, la Asociacion de Mujeres Migrantes y refugiadas de la Argentina (que tambi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est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constituyendo una Red de migrantes), la Asociacion Ciudadana por los derechos humanos, la Federaci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Argentina LGBT, la Asociacion de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de Travestis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Transexuales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y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Transg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neros de Argentina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, la Asociaci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Abogados Ind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genas,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Comisi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Equidad de 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nero del Consejo de la Sociedad Civil de la Cancilleria Argentina y la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>Campa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 Nacional por el derecho al aborto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entre otras.</w:t>
      </w:r>
    </w:p>
    <w:p>
      <w:pPr>
        <w:pStyle w:val="Cuerpo"/>
        <w:spacing w:line="276" w:lineRule="auto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u w:color="000000"/>
        </w:rPr>
      </w:pPr>
    </w:p>
    <w:p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 w:val="1"/>
          <w:bCs w:val="1"/>
          <w:sz w:val="24"/>
          <w:szCs w:val="24"/>
          <w:u w:color="000000"/>
          <w:lang w:val="es-ES_tradnl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Observaciones durante la ejecuci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n.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P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 xml:space="preserve">rincipales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c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onclusiones,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recomendaciones y aprendizajes.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Lo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importante es que logramos llevar adelante el proyecto a pesar de la pandemia. Lamentamos las dificultades de falta de conectividad o dificultades en el acceso a medios tecnol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gicos de la mayor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de las inscriptas. A esto se suma el costo de datos que tenia para la mayor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de las participantes que ten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an que conectar 5 o 6 horas semanales por sus celulares. Adem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la sobrecarga de tareas que esto signific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para la mayor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de las mujeres (participantes, equipo t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cnico y docentes) y la saturaci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muchas de nosotras en la permanencia ante las pantallas y en redes sociales. Todo esto llevo a que de 131  entusiastas inscriptxs inicialmente, s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lo 50 participaran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activamente y solo 25 pudieran aprobar la Escuela.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Pero por contraposici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con el presupuesto asignado al proyecto hubiera sido inviable si hubi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ramos tenido que llevar adelante este proyecto en forma presencial porque no hubiera alcanzado para pasajes, alojamiento y vi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ticos de las talleristas. Es decir, que por contrapartida la vitalidad nos permiti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tener un equipo federal con docentes que probablemente no hubieran podido ser parte dejando sus tareas ni aunque se les hubieran cubierto los gastos.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Creemos que el alto compromiso del equipo docente y las tutoras y el apoyo del equipo de la fundaci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fueron los puntales para sostener el desarrollo de punta a punta en un contexto de tantas dificultades.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Nos parece que para el trabajo llevado adelante por esta coordinaci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n, las tutoras y las docentes los honorarios fueron muy bajos, para el c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mulo de trabajo y la cantidad de meses. Habr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que prever el cobro de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horas por el trabajo de selecci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y preparaci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de materiales did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cticos.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 exigencia de 40 horas de talleres por parte del Ministerio se hizo costa arriba en la modalidad virtual pero la sostuvimos tal como se hab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comprometido. Sugeririamos no ser tan inflexibles con eso y confiar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en que pueda ser moldeado seg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los criterios pedag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gicos de los equipos en los contextos y circunstancias.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Hubo muchos gastos no contemplados en el proyecto que debieron ser cubiertos por equipo propio de la Fundaci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Jama. As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conexi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a internet, moodle, prensa y difusi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n, personal administrativo y contable.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Sugerir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amos ampliar el monto de los apoyos,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xime considerando el momento en que se presupuesta y se presentan los proyectos, la inflaci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n y cuando se desembolsa el dinero y se ejecuta. No nos parece que se deba reproducir en este 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mbito la precarizaci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laboral de quienes aportamos desde la sociedad civil.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Repetir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amos la experiencia en nuevas escuelas presenciales en distintas localidades de la Provincia, tratando de involucrar a las 25 egresadas y ajustando los contenidos a las particularidades de las destinatarias. 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Repetir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amos la experiencia de Escuelas virtuales en otras provincias manteniendo el esquema del equipo federal combinado docentes locales en cada caso y sin dudas incluir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amos a varias de las docentes juje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as.</w:t>
      </w: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numPr>
          <w:ilvl w:val="0"/>
          <w:numId w:val="2"/>
        </w:numPr>
        <w:spacing w:line="276" w:lineRule="auto"/>
        <w:jc w:val="left"/>
        <w:rPr>
          <w:rFonts w:ascii="Arial" w:hAnsi="Arial"/>
          <w:b w:val="1"/>
          <w:bCs w:val="1"/>
          <w:sz w:val="24"/>
          <w:szCs w:val="24"/>
          <w:u w:color="000000"/>
          <w:lang w:val="pt-P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Sustentabilidad. </w:t>
      </w:r>
    </w:p>
    <w:p>
      <w:pPr>
        <w:pStyle w:val="Cuerpo"/>
        <w:spacing w:line="276" w:lineRule="auto"/>
        <w:jc w:val="left"/>
        <w:rPr>
          <w:rStyle w:val="Ninguno"/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lang w:val="es-ES_tradnl"/>
        </w:rPr>
      </w:pPr>
    </w:p>
    <w:p>
      <w:pPr>
        <w:pStyle w:val="Cuerpo"/>
        <w:spacing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7.1.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pt-PT"/>
        </w:rPr>
        <w:t>Nos comprometemos a seguir acompa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ando a las mujeres en la ejecuci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sus propuestas y compromisos prioritarios que garanticen un cambio en sus comunidades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spacing w:line="276" w:lineRule="auto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8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7.2.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Nos comprometemos a multiplicar los dispositivos de trabajo territorial y la cantidad de mujeres en la modalidad de formaci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formadoras de modo de asegurar una presencia permanente en cada una de sus comunidades.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7.3.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Queremos compartir informaci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para una m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extendida apropiaci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derechos por todes, intercambiar herramientas para una mejor eficacia en el acceso a los derechos humanos con perspectiva de g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nero y refinar estrategias para un cambio de paradigma desde un feminismo popular, a partir de la elaboraci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propuestas y proyectos concretos para sus grupos, barrios o comunidades.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7.4.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Podemos replicar la experiencia en otras localidades de la provincia si resulta de inter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s.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De hecho la Fundaci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Jama hab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presentado inicialmente varios proyectos de los cuales s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lo este fue aprobado.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7.5. Varias de las participantes y talleristas de otras provincias quieren llevar esta Escuela  Feminista Popular a sus provincias (Chaco, Salta, Santa Fe, Misiones, CABA  y Chubut). De hecho en Chaco, Salta, CABA y Misiones nuestras articulaciones de la Red de defensoras del Ambiente y el Buen Vivir y de la Multisectorial de las Mujeres y disidencias ya hab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amos presentado proyectos similares.</w:t>
      </w:r>
    </w:p>
    <w:p>
      <w:pPr>
        <w:pStyle w:val="Cue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bidi w:val="0"/>
        <w:spacing w:before="200" w:after="160" w:line="259" w:lineRule="auto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bidi w:val="0"/>
        <w:spacing w:before="20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bidi w:val="0"/>
        <w:spacing w:before="20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uerpo"/>
        <w:bidi w:val="0"/>
        <w:spacing w:before="200" w:after="160" w:line="259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5" w:hanging="7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7" w:hanging="9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5" w:hanging="7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5" w:hanging="7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97" w:hanging="9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5" w:hanging="7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5" w:hanging="7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57" w:hanging="9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Título 2">
    <w:name w:val="Título 2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